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3B2E1E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880.18.00</w:t>
            </w:r>
            <w:r w:rsidR="003B2E1E">
              <w:rPr>
                <w:rFonts w:ascii="PT Sans" w:hAnsi="PT Sans"/>
                <w:b/>
                <w:sz w:val="32"/>
                <w:lang w:val="en-US"/>
              </w:rPr>
              <w:t>204-205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A11B4D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A11B4D" w:rsidRPr="00103989">
              <w:rPr>
                <w:color w:val="000000"/>
                <w:sz w:val="23"/>
                <w:szCs w:val="23"/>
              </w:rPr>
              <w:t>24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A11B4D" w:rsidRPr="00103989">
              <w:rPr>
                <w:color w:val="000000"/>
                <w:sz w:val="23"/>
                <w:szCs w:val="23"/>
              </w:rPr>
              <w:t xml:space="preserve">октября </w:t>
            </w:r>
            <w:r w:rsidRPr="00103989">
              <w:rPr>
                <w:color w:val="000000"/>
                <w:sz w:val="23"/>
                <w:szCs w:val="23"/>
              </w:rPr>
              <w:t>2018г. 1</w:t>
            </w:r>
            <w:r w:rsidR="00A11B4D" w:rsidRPr="00103989">
              <w:rPr>
                <w:color w:val="000000"/>
                <w:sz w:val="23"/>
                <w:szCs w:val="23"/>
              </w:rPr>
              <w:t>2</w:t>
            </w:r>
            <w:r w:rsidRPr="00103989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A11B4D" w:rsidRPr="00103989">
              <w:rPr>
                <w:color w:val="000000"/>
                <w:sz w:val="23"/>
                <w:szCs w:val="23"/>
              </w:rPr>
              <w:t>24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A11B4D" w:rsidRPr="00103989">
              <w:rPr>
                <w:color w:val="000000"/>
                <w:sz w:val="23"/>
                <w:szCs w:val="23"/>
              </w:rPr>
              <w:t xml:space="preserve">октября </w:t>
            </w:r>
            <w:r w:rsidRPr="00103989">
              <w:rPr>
                <w:color w:val="000000"/>
                <w:sz w:val="23"/>
                <w:szCs w:val="23"/>
              </w:rPr>
              <w:t>2018г.</w:t>
            </w:r>
          </w:p>
          <w:p w:rsidR="00D34CB0" w:rsidRPr="00103989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886C37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880.18.00</w:t>
            </w:r>
            <w:r w:rsidR="00A11B4D" w:rsidRPr="00103989">
              <w:rPr>
                <w:sz w:val="23"/>
                <w:szCs w:val="23"/>
              </w:rPr>
              <w:t>204, 880.18.00205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Наименование лота:</w:t>
            </w:r>
            <w:r w:rsidRPr="00103989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A11B4D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Лот 1: Полиграфическая продукция;</w:t>
            </w:r>
          </w:p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Лот 2: Сувенирная продукция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Электронная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Да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Сведения о начальной (максимальной) цене лота:</w:t>
            </w:r>
            <w:r w:rsidRPr="00103989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A11B4D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Лот 1: 720 869,20 руб. без НДС;</w:t>
            </w:r>
          </w:p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Лот 2: 661 662,85 руб. без НДС</w:t>
            </w:r>
          </w:p>
        </w:tc>
      </w:tr>
    </w:tbl>
    <w:p w:rsidR="00077718" w:rsidRPr="00103989" w:rsidRDefault="00077718" w:rsidP="00AB6E32">
      <w:pPr>
        <w:rPr>
          <w:sz w:val="23"/>
          <w:szCs w:val="23"/>
        </w:rPr>
      </w:pPr>
    </w:p>
    <w:p w:rsidR="00056B04" w:rsidRPr="00103989" w:rsidRDefault="00056B04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ПОВЕСТКА: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>Об одобрении</w:t>
      </w:r>
      <w:r w:rsidRPr="00103989">
        <w:rPr>
          <w:i/>
          <w:color w:val="548DD4"/>
          <w:sz w:val="23"/>
          <w:szCs w:val="23"/>
        </w:rPr>
        <w:t xml:space="preserve"> </w:t>
      </w:r>
      <w:r w:rsidRPr="00103989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103989">
        <w:rPr>
          <w:sz w:val="23"/>
          <w:szCs w:val="23"/>
        </w:rPr>
        <w:t>.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 xml:space="preserve">О признании первых частей заявок </w:t>
      </w:r>
      <w:proofErr w:type="gramStart"/>
      <w:r w:rsidRPr="00103989">
        <w:rPr>
          <w:sz w:val="23"/>
          <w:szCs w:val="23"/>
        </w:rPr>
        <w:t>соответствующими</w:t>
      </w:r>
      <w:proofErr w:type="gramEnd"/>
      <w:r w:rsidRPr="00103989">
        <w:rPr>
          <w:sz w:val="23"/>
          <w:szCs w:val="23"/>
        </w:rPr>
        <w:t xml:space="preserve"> условиям закупки</w:t>
      </w:r>
      <w:r w:rsidR="00D34CB0" w:rsidRPr="00103989">
        <w:rPr>
          <w:sz w:val="23"/>
          <w:szCs w:val="23"/>
        </w:rPr>
        <w:t>.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>Об утверждении предварительного ранжирования предложений</w:t>
      </w:r>
      <w:r w:rsidR="00D34CB0" w:rsidRPr="00103989">
        <w:rPr>
          <w:sz w:val="23"/>
          <w:szCs w:val="23"/>
        </w:rPr>
        <w:t>.</w:t>
      </w:r>
    </w:p>
    <w:p w:rsidR="00AD71A3" w:rsidRPr="00103989" w:rsidRDefault="00AD71A3" w:rsidP="00AB6E32">
      <w:pPr>
        <w:rPr>
          <w:b/>
          <w:sz w:val="23"/>
          <w:szCs w:val="23"/>
        </w:rPr>
      </w:pPr>
    </w:p>
    <w:p w:rsidR="00AB6E32" w:rsidRPr="00103989" w:rsidRDefault="00AB6E32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 xml:space="preserve">ВОПРОСЫ ЗАСЕДАНИЯ </w:t>
      </w:r>
      <w:r w:rsidR="00FC226C" w:rsidRPr="00103989">
        <w:rPr>
          <w:b/>
          <w:sz w:val="23"/>
          <w:szCs w:val="23"/>
        </w:rPr>
        <w:t>ЗАКУПОЧНОЙ</w:t>
      </w:r>
      <w:r w:rsidRPr="00103989">
        <w:rPr>
          <w:b/>
          <w:sz w:val="23"/>
          <w:szCs w:val="23"/>
        </w:rPr>
        <w:t xml:space="preserve"> КОМИССИИ:</w:t>
      </w:r>
    </w:p>
    <w:p w:rsidR="00D34CB0" w:rsidRPr="00103989" w:rsidRDefault="00D34CB0" w:rsidP="0054680C">
      <w:pPr>
        <w:ind w:firstLine="567"/>
        <w:rPr>
          <w:sz w:val="23"/>
          <w:szCs w:val="23"/>
        </w:rPr>
      </w:pPr>
      <w:r w:rsidRPr="00103989">
        <w:rPr>
          <w:sz w:val="23"/>
          <w:szCs w:val="23"/>
        </w:rPr>
        <w:t xml:space="preserve">На участие в закупке было подано </w:t>
      </w:r>
      <w:r w:rsidR="00436FBC" w:rsidRPr="00103989">
        <w:rPr>
          <w:sz w:val="23"/>
          <w:szCs w:val="23"/>
        </w:rPr>
        <w:t xml:space="preserve">по 2 (две) заявки на каждый </w:t>
      </w:r>
      <w:r w:rsidR="002B0980" w:rsidRPr="00103989">
        <w:rPr>
          <w:sz w:val="23"/>
          <w:szCs w:val="23"/>
        </w:rPr>
        <w:t>Л</w:t>
      </w:r>
      <w:r w:rsidR="00436FBC" w:rsidRPr="00103989">
        <w:rPr>
          <w:sz w:val="23"/>
          <w:szCs w:val="23"/>
        </w:rPr>
        <w:t>от</w:t>
      </w:r>
      <w:r w:rsidRPr="00103989">
        <w:rPr>
          <w:sz w:val="23"/>
          <w:szCs w:val="23"/>
        </w:rPr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03989">
              <w:rPr>
                <w:b/>
                <w:sz w:val="20"/>
                <w:szCs w:val="20"/>
              </w:rPr>
              <w:t>п</w:t>
            </w:r>
            <w:proofErr w:type="gramEnd"/>
            <w:r w:rsidRPr="0010398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103989" w:rsidTr="00891BEE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2ED4" w:rsidRPr="00103989" w:rsidRDefault="00902ED4" w:rsidP="00902ED4">
            <w:pPr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Лот 1: Полиграфическая продукция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F257A3" w:rsidP="00F257A3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15</w:t>
            </w:r>
            <w:r w:rsidR="00902ED4" w:rsidRPr="00103989">
              <w:rPr>
                <w:sz w:val="20"/>
                <w:szCs w:val="20"/>
              </w:rPr>
              <w:t>.</w:t>
            </w:r>
            <w:r w:rsidR="00CE75EF" w:rsidRPr="00103989">
              <w:rPr>
                <w:sz w:val="20"/>
                <w:szCs w:val="20"/>
              </w:rPr>
              <w:t>10</w:t>
            </w:r>
            <w:r w:rsidR="00902ED4" w:rsidRPr="00103989">
              <w:rPr>
                <w:sz w:val="20"/>
                <w:szCs w:val="20"/>
              </w:rPr>
              <w:t xml:space="preserve">.2018 </w:t>
            </w:r>
            <w:r w:rsidRPr="00103989">
              <w:rPr>
                <w:sz w:val="20"/>
                <w:szCs w:val="20"/>
              </w:rPr>
              <w:t>12</w:t>
            </w:r>
            <w:r w:rsidR="00902ED4" w:rsidRPr="00103989">
              <w:rPr>
                <w:sz w:val="20"/>
                <w:szCs w:val="20"/>
              </w:rPr>
              <w:t>:</w:t>
            </w:r>
            <w:r w:rsidRPr="00103989">
              <w:rPr>
                <w:sz w:val="20"/>
                <w:szCs w:val="20"/>
              </w:rPr>
              <w:t>33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F257A3" w:rsidP="00F257A3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17</w:t>
            </w:r>
            <w:r w:rsidR="00902ED4" w:rsidRPr="00103989">
              <w:rPr>
                <w:sz w:val="20"/>
                <w:szCs w:val="20"/>
              </w:rPr>
              <w:t>.</w:t>
            </w:r>
            <w:r w:rsidR="00CE75EF" w:rsidRPr="00103989"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 xml:space="preserve">0.2018 </w:t>
            </w:r>
            <w:r w:rsidRPr="00103989">
              <w:rPr>
                <w:sz w:val="20"/>
                <w:szCs w:val="20"/>
              </w:rPr>
              <w:t>12</w:t>
            </w:r>
            <w:r w:rsidR="00902ED4" w:rsidRPr="00103989">
              <w:rPr>
                <w:sz w:val="20"/>
                <w:szCs w:val="20"/>
              </w:rPr>
              <w:t>:</w:t>
            </w:r>
            <w:r w:rsidRPr="00103989">
              <w:rPr>
                <w:sz w:val="20"/>
                <w:szCs w:val="20"/>
              </w:rPr>
              <w:t>31</w:t>
            </w:r>
          </w:p>
        </w:tc>
      </w:tr>
      <w:tr w:rsidR="00902ED4" w:rsidRPr="00103989" w:rsidTr="00CB08BF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902ED4">
            <w:pPr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Лот 2: Сувенирная продукция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834A9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F257A3" w:rsidP="00F257A3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15</w:t>
            </w:r>
            <w:r w:rsidR="00902ED4" w:rsidRPr="00103989">
              <w:rPr>
                <w:sz w:val="20"/>
                <w:szCs w:val="20"/>
              </w:rPr>
              <w:t>.</w:t>
            </w:r>
            <w:r w:rsidR="00CE75EF" w:rsidRPr="00103989"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>0</w:t>
            </w:r>
            <w:r w:rsidR="00CE75EF" w:rsidRPr="00103989">
              <w:rPr>
                <w:sz w:val="20"/>
                <w:szCs w:val="20"/>
              </w:rPr>
              <w:t>.</w:t>
            </w:r>
            <w:r w:rsidR="00902ED4" w:rsidRPr="00103989">
              <w:rPr>
                <w:sz w:val="20"/>
                <w:szCs w:val="20"/>
              </w:rPr>
              <w:t xml:space="preserve">2018 </w:t>
            </w:r>
            <w:r w:rsidRPr="00103989">
              <w:rPr>
                <w:sz w:val="20"/>
                <w:szCs w:val="20"/>
              </w:rPr>
              <w:t>13</w:t>
            </w:r>
            <w:r w:rsidR="00902ED4" w:rsidRPr="00103989">
              <w:rPr>
                <w:sz w:val="20"/>
                <w:szCs w:val="20"/>
              </w:rPr>
              <w:t>:</w:t>
            </w:r>
            <w:r w:rsidRPr="00103989">
              <w:rPr>
                <w:sz w:val="20"/>
                <w:szCs w:val="20"/>
              </w:rPr>
              <w:t>39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834A9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F257A3" w:rsidP="00F257A3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17</w:t>
            </w:r>
            <w:r w:rsidR="00902ED4" w:rsidRPr="00103989">
              <w:rPr>
                <w:sz w:val="20"/>
                <w:szCs w:val="20"/>
              </w:rPr>
              <w:t>.</w:t>
            </w:r>
            <w:r w:rsidR="00CE75EF" w:rsidRPr="00103989"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 xml:space="preserve">0.2018 </w:t>
            </w:r>
            <w:r w:rsidRPr="00103989">
              <w:rPr>
                <w:sz w:val="20"/>
                <w:szCs w:val="20"/>
              </w:rPr>
              <w:t>12</w:t>
            </w:r>
            <w:r w:rsidR="00902ED4" w:rsidRPr="00103989">
              <w:rPr>
                <w:sz w:val="20"/>
                <w:szCs w:val="20"/>
              </w:rPr>
              <w:t>:</w:t>
            </w:r>
            <w:r w:rsidRPr="00103989">
              <w:rPr>
                <w:sz w:val="20"/>
                <w:szCs w:val="20"/>
              </w:rPr>
              <w:t>35</w:t>
            </w:r>
          </w:p>
        </w:tc>
      </w:tr>
    </w:tbl>
    <w:p w:rsidR="00D25DEE" w:rsidRPr="00103989" w:rsidRDefault="00D25DEE" w:rsidP="00AB6E32">
      <w:pPr>
        <w:rPr>
          <w:sz w:val="23"/>
          <w:szCs w:val="23"/>
        </w:rPr>
      </w:pPr>
    </w:p>
    <w:p w:rsidR="000D2D18" w:rsidRPr="00103989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Об одобрении</w:t>
      </w:r>
      <w:r w:rsidRPr="00103989">
        <w:rPr>
          <w:b/>
          <w:i/>
          <w:color w:val="548DD4"/>
          <w:sz w:val="23"/>
          <w:szCs w:val="23"/>
        </w:rPr>
        <w:t xml:space="preserve"> </w:t>
      </w:r>
      <w:r w:rsidRPr="00103989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</w:t>
      </w:r>
      <w:r w:rsidR="003A5C5D" w:rsidRPr="00103989">
        <w:rPr>
          <w:sz w:val="23"/>
          <w:szCs w:val="23"/>
        </w:rPr>
        <w:t xml:space="preserve"> по Лотам 1, 2</w:t>
      </w:r>
      <w:r w:rsidRPr="00103989">
        <w:rPr>
          <w:sz w:val="23"/>
          <w:szCs w:val="23"/>
        </w:rPr>
        <w:t>.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lastRenderedPageBreak/>
        <w:t xml:space="preserve">Закупочной комиссии предлагается одобрить Сводный отчет Экспертной группы по оценке предложений </w:t>
      </w:r>
      <w:r w:rsidR="003A5C5D" w:rsidRPr="00103989">
        <w:rPr>
          <w:sz w:val="23"/>
          <w:szCs w:val="23"/>
        </w:rPr>
        <w:t xml:space="preserve">по Лотам 1, 2 </w:t>
      </w:r>
      <w:r w:rsidRPr="00103989">
        <w:rPr>
          <w:sz w:val="23"/>
          <w:szCs w:val="23"/>
        </w:rPr>
        <w:t>(Приложение №1).</w:t>
      </w:r>
    </w:p>
    <w:p w:rsidR="000D2D18" w:rsidRPr="00103989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2B0980" w:rsidRPr="00103989" w:rsidRDefault="002B0980" w:rsidP="004B0F08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Лот 1, 2: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Предложени</w:t>
      </w:r>
      <w:r w:rsidR="00436FBC" w:rsidRPr="00103989">
        <w:rPr>
          <w:sz w:val="23"/>
          <w:szCs w:val="23"/>
        </w:rPr>
        <w:t>я</w:t>
      </w:r>
      <w:r w:rsidR="002B0980" w:rsidRPr="00103989">
        <w:rPr>
          <w:sz w:val="23"/>
          <w:szCs w:val="23"/>
        </w:rPr>
        <w:t>, поступившие от  участников</w:t>
      </w:r>
      <w:r w:rsidRPr="00103989">
        <w:rPr>
          <w:sz w:val="23"/>
          <w:szCs w:val="23"/>
        </w:rPr>
        <w:t>:</w:t>
      </w:r>
    </w:p>
    <w:p w:rsidR="002B0980" w:rsidRPr="00103989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- </w:t>
      </w:r>
      <w:r w:rsidR="003A5C5D" w:rsidRPr="00103989">
        <w:rPr>
          <w:sz w:val="23"/>
          <w:szCs w:val="23"/>
        </w:rPr>
        <w:t xml:space="preserve">Участник № 1, </w:t>
      </w:r>
    </w:p>
    <w:p w:rsidR="002B0980" w:rsidRPr="00103989" w:rsidRDefault="002B0980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- </w:t>
      </w:r>
      <w:r w:rsidR="003A5C5D" w:rsidRPr="00103989">
        <w:rPr>
          <w:sz w:val="23"/>
          <w:szCs w:val="23"/>
        </w:rPr>
        <w:t>Участник № 2</w:t>
      </w:r>
      <w:r w:rsidR="00E75F33" w:rsidRPr="00103989">
        <w:rPr>
          <w:sz w:val="23"/>
          <w:szCs w:val="23"/>
        </w:rPr>
        <w:t>,</w:t>
      </w:r>
      <w:r w:rsidR="0055078F" w:rsidRPr="00103989">
        <w:rPr>
          <w:sz w:val="23"/>
          <w:szCs w:val="23"/>
        </w:rPr>
        <w:t xml:space="preserve"> 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призна</w:t>
      </w:r>
      <w:r w:rsidR="00436FBC" w:rsidRPr="00103989">
        <w:rPr>
          <w:sz w:val="23"/>
          <w:szCs w:val="23"/>
        </w:rPr>
        <w:t>ю</w:t>
      </w:r>
      <w:r w:rsidRPr="00103989">
        <w:rPr>
          <w:sz w:val="23"/>
          <w:szCs w:val="23"/>
        </w:rPr>
        <w:t>тся удовлетворяющим</w:t>
      </w:r>
      <w:r w:rsidR="00436FBC" w:rsidRPr="00103989">
        <w:rPr>
          <w:sz w:val="23"/>
          <w:szCs w:val="23"/>
        </w:rPr>
        <w:t>и</w:t>
      </w:r>
      <w:r w:rsidRPr="00103989">
        <w:rPr>
          <w:sz w:val="23"/>
          <w:szCs w:val="23"/>
        </w:rPr>
        <w:t xml:space="preserve"> условиям закупки. Предлагается принять данн</w:t>
      </w:r>
      <w:r w:rsidR="00436FBC" w:rsidRPr="00103989">
        <w:rPr>
          <w:sz w:val="23"/>
          <w:szCs w:val="23"/>
        </w:rPr>
        <w:t>ые</w:t>
      </w:r>
      <w:r w:rsidRPr="00103989">
        <w:rPr>
          <w:sz w:val="23"/>
          <w:szCs w:val="23"/>
        </w:rPr>
        <w:t xml:space="preserve"> предложени</w:t>
      </w:r>
      <w:r w:rsidR="00436FBC" w:rsidRPr="00103989">
        <w:rPr>
          <w:sz w:val="23"/>
          <w:szCs w:val="23"/>
        </w:rPr>
        <w:t>я</w:t>
      </w:r>
      <w:r w:rsidRPr="00103989">
        <w:rPr>
          <w:sz w:val="23"/>
          <w:szCs w:val="23"/>
        </w:rPr>
        <w:t xml:space="preserve"> к дальнейшему рассмотрению</w:t>
      </w:r>
      <w:r w:rsidR="00D25DEE" w:rsidRPr="00103989">
        <w:rPr>
          <w:sz w:val="23"/>
          <w:szCs w:val="23"/>
        </w:rPr>
        <w:t>.</w:t>
      </w:r>
    </w:p>
    <w:p w:rsidR="000D2D18" w:rsidRPr="00103989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 xml:space="preserve">Об утверждении </w:t>
      </w:r>
      <w:r w:rsidR="007F19FB" w:rsidRPr="00103989">
        <w:rPr>
          <w:b/>
          <w:sz w:val="23"/>
          <w:szCs w:val="23"/>
        </w:rPr>
        <w:t>предварительного</w:t>
      </w:r>
      <w:r w:rsidRPr="00103989">
        <w:rPr>
          <w:b/>
          <w:sz w:val="23"/>
          <w:szCs w:val="23"/>
        </w:rPr>
        <w:t xml:space="preserve"> ранжирования предложений</w:t>
      </w:r>
    </w:p>
    <w:p w:rsidR="00436FBC" w:rsidRPr="00103989" w:rsidRDefault="00436FBC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4E677E" w:rsidRPr="00103989" w:rsidRDefault="004E677E" w:rsidP="004B0F08">
      <w:pPr>
        <w:jc w:val="both"/>
        <w:rPr>
          <w:sz w:val="23"/>
          <w:szCs w:val="23"/>
        </w:rPr>
      </w:pPr>
    </w:p>
    <w:p w:rsidR="009B1A5A" w:rsidRPr="00103989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103989">
        <w:rPr>
          <w:b/>
          <w:caps/>
          <w:sz w:val="23"/>
          <w:szCs w:val="23"/>
        </w:rPr>
        <w:t>РЕШИЛИ:</w:t>
      </w:r>
    </w:p>
    <w:p w:rsidR="009B1A5A" w:rsidRPr="00103989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103989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103989">
        <w:rPr>
          <w:sz w:val="23"/>
          <w:szCs w:val="23"/>
        </w:rPr>
        <w:t xml:space="preserve"> по Лотам 1, 2.</w:t>
      </w:r>
    </w:p>
    <w:p w:rsidR="009B1A5A" w:rsidRPr="00103989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Признать Предложени</w:t>
      </w:r>
      <w:r w:rsidR="007F19FB" w:rsidRPr="00103989">
        <w:rPr>
          <w:sz w:val="23"/>
          <w:szCs w:val="23"/>
        </w:rPr>
        <w:t>я</w:t>
      </w:r>
      <w:r w:rsidR="00E3457B">
        <w:rPr>
          <w:sz w:val="23"/>
          <w:szCs w:val="23"/>
        </w:rPr>
        <w:t>:</w:t>
      </w:r>
      <w:r w:rsidRPr="00103989">
        <w:rPr>
          <w:sz w:val="23"/>
          <w:szCs w:val="23"/>
        </w:rPr>
        <w:t xml:space="preserve"> </w:t>
      </w:r>
      <w:r w:rsidR="007F19FB" w:rsidRPr="00103989">
        <w:rPr>
          <w:sz w:val="23"/>
          <w:szCs w:val="23"/>
        </w:rPr>
        <w:t>Участник №1</w:t>
      </w:r>
      <w:r w:rsidR="008D282C" w:rsidRPr="00103989">
        <w:rPr>
          <w:sz w:val="23"/>
          <w:szCs w:val="23"/>
        </w:rPr>
        <w:t xml:space="preserve"> (по Лоту 1, 2)</w:t>
      </w:r>
      <w:r w:rsidR="007F19FB" w:rsidRPr="00103989">
        <w:rPr>
          <w:sz w:val="23"/>
          <w:szCs w:val="23"/>
        </w:rPr>
        <w:t xml:space="preserve"> и Участник №2 </w:t>
      </w:r>
      <w:r w:rsidR="008D282C" w:rsidRPr="00103989">
        <w:rPr>
          <w:sz w:val="23"/>
          <w:szCs w:val="23"/>
        </w:rPr>
        <w:t xml:space="preserve">(по Лоту 1, 2) </w:t>
      </w:r>
      <w:proofErr w:type="gramStart"/>
      <w:r w:rsidRPr="00103989">
        <w:rPr>
          <w:sz w:val="23"/>
          <w:szCs w:val="23"/>
        </w:rPr>
        <w:t>соответствующим</w:t>
      </w:r>
      <w:r w:rsidR="007F19FB" w:rsidRPr="00103989">
        <w:rPr>
          <w:sz w:val="23"/>
          <w:szCs w:val="23"/>
        </w:rPr>
        <w:t>и</w:t>
      </w:r>
      <w:proofErr w:type="gramEnd"/>
      <w:r w:rsidRPr="00103989">
        <w:rPr>
          <w:sz w:val="23"/>
          <w:szCs w:val="23"/>
        </w:rPr>
        <w:t xml:space="preserve"> условиям закупки.</w:t>
      </w:r>
    </w:p>
    <w:p w:rsidR="009B1A5A" w:rsidRPr="00103989" w:rsidRDefault="007F19FB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Утвердить предварительное </w:t>
      </w:r>
      <w:r w:rsidR="009B1A5A" w:rsidRPr="00103989">
        <w:rPr>
          <w:sz w:val="23"/>
          <w:szCs w:val="23"/>
        </w:rPr>
        <w:t>ранжирование предложений.</w:t>
      </w:r>
    </w:p>
    <w:p w:rsidR="009B1A5A" w:rsidRPr="00103989" w:rsidRDefault="009B1A5A" w:rsidP="00591C35">
      <w:pPr>
        <w:rPr>
          <w:sz w:val="23"/>
          <w:szCs w:val="23"/>
        </w:rPr>
      </w:pPr>
    </w:p>
    <w:p w:rsidR="00B83E44" w:rsidRPr="00103989" w:rsidRDefault="00B83E44" w:rsidP="00591C35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РЕЗУЛЬТАТЫ ГОЛОСОВАНИЯ: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>«За»</w:t>
      </w:r>
      <w:r w:rsidR="000A7CCB" w:rsidRPr="00103989">
        <w:rPr>
          <w:sz w:val="23"/>
          <w:szCs w:val="23"/>
        </w:rPr>
        <w:t xml:space="preserve"> </w:t>
      </w:r>
      <w:r w:rsidR="000A7CCB" w:rsidRPr="00103989">
        <w:rPr>
          <w:sz w:val="23"/>
          <w:szCs w:val="23"/>
          <w:u w:val="single"/>
        </w:rPr>
        <w:t xml:space="preserve"> 5 </w:t>
      </w:r>
      <w:r w:rsidR="007B5F1A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</w:rPr>
        <w:t>членов закупочной комиссии.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 xml:space="preserve">«Против» </w:t>
      </w:r>
      <w:r w:rsidR="000A7CCB" w:rsidRPr="00103989">
        <w:rPr>
          <w:sz w:val="23"/>
          <w:szCs w:val="23"/>
          <w:u w:val="single"/>
        </w:rPr>
        <w:t xml:space="preserve"> 0 </w:t>
      </w:r>
      <w:r w:rsidRPr="00103989">
        <w:rPr>
          <w:sz w:val="23"/>
          <w:szCs w:val="23"/>
        </w:rPr>
        <w:t xml:space="preserve"> членов закупочной комиссии.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>«Воздержалось»</w:t>
      </w:r>
      <w:r w:rsidR="000A7CCB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  <w:u w:val="single"/>
        </w:rPr>
        <w:t xml:space="preserve"> 0 </w:t>
      </w:r>
      <w:r w:rsidR="000A7CCB" w:rsidRPr="00103989">
        <w:rPr>
          <w:sz w:val="23"/>
          <w:szCs w:val="23"/>
        </w:rPr>
        <w:t xml:space="preserve"> ч</w:t>
      </w:r>
      <w:r w:rsidRPr="00103989">
        <w:rPr>
          <w:sz w:val="23"/>
          <w:szCs w:val="23"/>
        </w:rPr>
        <w:t>ленов закупочной комиссии.</w:t>
      </w:r>
    </w:p>
    <w:p w:rsidR="003F5151" w:rsidRPr="00103989" w:rsidRDefault="003F5151" w:rsidP="00591C35">
      <w:pPr>
        <w:rPr>
          <w:sz w:val="23"/>
          <w:szCs w:val="23"/>
          <w:lang w:val="en-US"/>
        </w:rPr>
      </w:pPr>
      <w:bookmarkStart w:id="0" w:name="_GoBack"/>
      <w:bookmarkEnd w:id="0"/>
    </w:p>
    <w:sectPr w:rsidR="003F5151" w:rsidRPr="00103989" w:rsidSect="00EC1A84">
      <w:footerReference w:type="default" r:id="rId11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886C37">
      <w:rPr>
        <w:b/>
        <w:sz w:val="20"/>
        <w:szCs w:val="20"/>
      </w:rPr>
      <w:t>8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902ED4">
      <w:rPr>
        <w:b/>
        <w:sz w:val="20"/>
        <w:szCs w:val="20"/>
      </w:rPr>
      <w:t>204-205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902ED4">
      <w:rPr>
        <w:b/>
        <w:sz w:val="20"/>
        <w:szCs w:val="20"/>
      </w:rPr>
      <w:t>24</w:t>
    </w:r>
    <w:r w:rsidRPr="00733D58">
      <w:rPr>
        <w:b/>
        <w:sz w:val="20"/>
        <w:szCs w:val="20"/>
      </w:rPr>
      <w:t xml:space="preserve">» </w:t>
    </w:r>
    <w:r w:rsidR="00902ED4">
      <w:rPr>
        <w:b/>
        <w:sz w:val="20"/>
        <w:szCs w:val="20"/>
      </w:rPr>
      <w:t xml:space="preserve">октября </w:t>
    </w:r>
    <w:r w:rsidRPr="00733D58">
      <w:rPr>
        <w:b/>
        <w:sz w:val="20"/>
        <w:szCs w:val="20"/>
      </w:rPr>
      <w:t>201</w:t>
    </w:r>
    <w:r w:rsidR="00BB7483">
      <w:rPr>
        <w:b/>
        <w:sz w:val="20"/>
        <w:szCs w:val="20"/>
      </w:rPr>
      <w:t>8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462BFE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2BFE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153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19D01-A2EC-4180-8113-0DF84F928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2</Pages>
  <Words>355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cp:lastModifiedBy>Таварткиладзе Станислав Отарович</cp:lastModifiedBy>
  <cp:revision>633</cp:revision>
  <cp:lastPrinted>2018-10-24T07:11:00Z</cp:lastPrinted>
  <dcterms:created xsi:type="dcterms:W3CDTF">2014-12-01T08:11:00Z</dcterms:created>
  <dcterms:modified xsi:type="dcterms:W3CDTF">2018-10-24T07:12:00Z</dcterms:modified>
</cp:coreProperties>
</file>